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8"/>
        <w:gridCol w:w="7844"/>
      </w:tblGrid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right"/>
              <w:rPr>
                <w:lang w:eastAsia="sk-SK"/>
              </w:rPr>
            </w:pPr>
            <w:r w:rsidRPr="008F6A84">
              <w:rPr>
                <w:lang w:eastAsia="sk-SK"/>
              </w:rPr>
              <w:t>Akademický rok:</w:t>
            </w:r>
          </w:p>
        </w:tc>
        <w:tc>
          <w:tcPr>
            <w:tcW w:w="5000" w:type="pct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2017/2018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Študijný program:</w:t>
            </w:r>
          </w:p>
        </w:tc>
        <w:tc>
          <w:tcPr>
            <w:tcW w:w="5000" w:type="pct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 xml:space="preserve">HIHU15 - učiteľstvo histórie a hudby - (Učiteľské štúdium, bakalársky I. st., denná forma) 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1.1.3. - učiteľstvo umelecko-výchovných a výchovných predmetov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garant:</w:t>
            </w:r>
          </w:p>
        </w:tc>
        <w:tc>
          <w:tcPr>
            <w:tcW w:w="5000" w:type="pct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 xml:space="preserve">doc. PaedDr. Sergej Mironov, CSc. - podprogram učiteľstvo hudby v kombinácii 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1.1.1. - učiteľstvo akademických predmetov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garant:</w:t>
            </w:r>
          </w:p>
        </w:tc>
        <w:tc>
          <w:tcPr>
            <w:tcW w:w="5000" w:type="pct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 xml:space="preserve">doc. PhDr. Miroslav Kamenický, CSc. - podprogram učiteľstvo histórie v kombinácii 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garant:</w:t>
            </w:r>
          </w:p>
        </w:tc>
        <w:tc>
          <w:tcPr>
            <w:tcW w:w="5000" w:type="pct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 xml:space="preserve">prof. PhDr. Martin Žilínek, CSc. - podprogram pedagogicko-psychologický a spoločenskovedný základ učiteľstva 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 </w:t>
            </w:r>
          </w:p>
        </w:tc>
      </w:tr>
    </w:tbl>
    <w:p w:rsidR="008F6A84" w:rsidRPr="008F6A84" w:rsidRDefault="008F6A84" w:rsidP="008F6A84">
      <w:pPr>
        <w:spacing w:before="0"/>
        <w:jc w:val="left"/>
        <w:rPr>
          <w:lang w:eastAsia="sk-SK"/>
        </w:rPr>
      </w:pPr>
    </w:p>
    <w:p w:rsidR="008F6A84" w:rsidRPr="008F6A84" w:rsidRDefault="008F6A84" w:rsidP="008F6A84">
      <w:pPr>
        <w:spacing w:before="0"/>
        <w:jc w:val="left"/>
        <w:rPr>
          <w:lang w:eastAsia="sk-SK"/>
        </w:rPr>
      </w:pPr>
      <w:r w:rsidRPr="008F6A84">
        <w:rPr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9"/>
              <w:gridCol w:w="223"/>
            </w:tblGrid>
            <w:tr w:rsidR="008F6A84" w:rsidRPr="008F6A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1315"/>
              <w:gridCol w:w="476"/>
              <w:gridCol w:w="654"/>
              <w:gridCol w:w="739"/>
              <w:gridCol w:w="733"/>
              <w:gridCol w:w="500"/>
              <w:gridCol w:w="537"/>
              <w:gridCol w:w="1351"/>
              <w:gridCol w:w="1492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HUD-1516 - platnosť od AR 15/16 - denné štúdium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48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a teória hudby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Šuba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Hudobná dielňa – hlasová a intonačná výchova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T. Boroš, T. Boroš, E. Plesníková, B. Dugovič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a teória hudby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PdF.KHV/B-HU-de001/15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Šuba, B. Pavlovičová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Hudobná dielňa – hlasová a intonačná výchova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Fornayová, B. Dugovič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a teória hudby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B. Pavlovičová, A. Šuba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Hudobná pedagogika – hra na rytmickom </w:t>
                  </w:r>
                  <w:r w:rsidRPr="008F6A84">
                    <w:rPr>
                      <w:lang w:eastAsia="sk-SK"/>
                    </w:rPr>
                    <w:lastRenderedPageBreak/>
                    <w:t>nástroji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PdF.KHV/B-HU-de004/15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T. Boroš, T. Boroš, E. Plesníková, B. Dugovič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PdF.KHV/B-HU-de007/15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Metodika tvorby odborného textu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Šuba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Hudobná pedagogika – hra na melodickom nástroji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PdF.KHV/B-HU-de006/15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T. Boroš, B. Dugovič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a teória hudby IV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PdF.KHV/B-HU-de005/15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Šuba, I. Šiller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a teória hudby 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PdF.KHV/B-HU-de009/15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Šuba, I. Šiller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Didaktika hudby – hra na harmonickom nástroji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1C + 1P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PdF.KHV/B-HU-de008/15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T. Boroš, M. Tomašovič, Z. Zamborská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PdF.KHV/B-HU-de007/15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Metodika tvorby odborného textu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Šuba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1108"/>
              <w:gridCol w:w="481"/>
              <w:gridCol w:w="661"/>
              <w:gridCol w:w="748"/>
              <w:gridCol w:w="742"/>
              <w:gridCol w:w="506"/>
              <w:gridCol w:w="543"/>
              <w:gridCol w:w="1369"/>
              <w:gridCol w:w="1486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BHISka-A1 - Povinné predmety (ka)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44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platné len pre študentov so začiatkom štúdia do AR15/16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PdF.KH/B-S5KA007/09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PdF.KH/B-V6KA013/09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VI.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PdF.KH/B-HPKA002/09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Historický proseminár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PdF.KH/B-S1KA003/09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PdF.KH/B-</w:t>
                  </w:r>
                  <w:r w:rsidRPr="008F6A84">
                    <w:rPr>
                      <w:lang w:eastAsia="sk-SK"/>
                    </w:rPr>
                    <w:lastRenderedPageBreak/>
                    <w:t xml:space="preserve">RDKA026/09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Regionáln</w:t>
                  </w:r>
                  <w:r w:rsidRPr="008F6A84">
                    <w:rPr>
                      <w:lang w:eastAsia="sk-SK"/>
                    </w:rPr>
                    <w:lastRenderedPageBreak/>
                    <w:t>e dejiny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A. Bocková, </w:t>
                  </w:r>
                  <w:r w:rsidRPr="008F6A84">
                    <w:rPr>
                      <w:lang w:eastAsia="sk-SK"/>
                    </w:rPr>
                    <w:lastRenderedPageBreak/>
                    <w:t>A. Bocková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PdF.KH/B-S2KA004/09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Viršinská, 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PdF.KH/B-S3KA005/09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PdF.KH/B-S4KA006/09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PdF.KH/B-UDKA001/09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Úvod do štúdia dejepisu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PdF.KH/B-V1KA008/09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Makyna, 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PdF.KH/B-V2KA009/09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PdF.KH/B-V3KA010/09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PdF.KH/B-V4KA011/09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Viršinská, 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PdF.KH/B-V5KA012/09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PdF.KH/B-HPKA002/09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Historický proseminár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PdF.KH/B-RDKA026/09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Regionálne dejiny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Bocková, A. Bocková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PdF.KH/B-S1KA003/09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PdF.KH/B-S2KA004/09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Viršinská, 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PdF.KH/B-S3KA005/09</w:t>
                  </w:r>
                  <w:r w:rsidRPr="008F6A84">
                    <w:rPr>
                      <w:lang w:eastAsia="sk-SK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Dejiny Slovenska </w:t>
                  </w:r>
                  <w:r w:rsidRPr="008F6A84">
                    <w:rPr>
                      <w:lang w:eastAsia="sk-SK"/>
                    </w:rPr>
                    <w:lastRenderedPageBreak/>
                    <w:t>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PdF.KH/B-S4KA006/09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PdF.KH/B-S5KA007/09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PdF.KH/B-UDKA001/09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Úvod do štúdia dejepisu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PdF.KH/B-V1KA008/09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Makyna, 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PdF.KH/B-V2KA009/09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PdF.KH/B-V3KA010/09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PdF.KH/B-V4KA011/09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Viršinská, 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PdF.KH/B-V5KA012/09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PdF.KH/B-V6KA013/09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VI.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Ešte neabsolvované povinné a povinne voliteľné predmety, potrebné pre riadne ukončenie štúdia, ktoré sa študentovi už nezobrazujú v AiS2, mu na základe včas dodaného tlačiva "Zápis vybraných predmetov" zapíše študijné oddelenie. Tlačivo sa nachádza na webstránke fakulty a musí byť podpísané študentom a zo strany katedry.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1084"/>
              <w:gridCol w:w="486"/>
              <w:gridCol w:w="669"/>
              <w:gridCol w:w="757"/>
              <w:gridCol w:w="751"/>
              <w:gridCol w:w="512"/>
              <w:gridCol w:w="550"/>
              <w:gridCol w:w="1387"/>
              <w:gridCol w:w="1506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HIS-1617 - platnosť od AR 16/17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40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platné len pre študentov so začiatkom štúdia od AR16/17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PdF.KH/B-HISde002/16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PdF.KH/B-HISde005/16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PdF.KH/B-HISde007/16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Základy modernej didaktiky dejepisu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Bocková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PdF.KH/B-HISde008/16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Slovenska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PdF.KH/B-HISde009/16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1176"/>
              <w:gridCol w:w="458"/>
              <w:gridCol w:w="628"/>
              <w:gridCol w:w="709"/>
              <w:gridCol w:w="703"/>
              <w:gridCol w:w="482"/>
              <w:gridCol w:w="517"/>
              <w:gridCol w:w="1410"/>
              <w:gridCol w:w="1614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VUZ-1516 - platnosť od AR 15/16 - denná forma - komponent ZÁKLAD UČITEĽSTVA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31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Teoretické základy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L. Koldeová, Z. Bakošová, L. Koldeová, Z. Bakošová, J. Prokop, J. Prokop, A. Kapinajová, A. Kapinajová, T. Katuščáková, T. Katuščáková, T. Katuščáková, T. Katuščáková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PdF.KPg/B-VUZde002/15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Digitálne technológie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E. Tóblová, J. Záhorec, A. Nagyová, J. Nemcová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Psychológia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Z. Jursová Zacharová, Z. Brunclíková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Všeobecná didaktika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Strakoš, J. Záhorec, R. Hrmo, E. Tóblová, R. Hrmo, E. Tóblová, J. Záhorec, J. Strakoš, S. Ťupeková Dončevová, S. Ťupeková Dončevová, Š. Ferková, Š. Ferková, Š. Ferková, R. Hrmo, J. Strakoš, R. Hrmo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Pedagogická komunikácia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Z. Bakošová, B. Jaslovská, S. Ťupeková Dončevová, M. Vážanský, Z. Bakošová, Z. Bakošová, M. Vážanský, M. Vážanský, J. Nemcová, J. Nemcová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Školský manažment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PdF.KPg/B-VUZde001/15 a PdF.KPg/B-VUZde005/15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Pisoňová, A. Nagyová, Z. Obdržálek, A. Nagyová, Z. Obdržálek, M. Pisoňová, M. Pisoňová, Z. Obdržálek, M. Pisoňová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Psychológia pre učiteľov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L. Sokolová, L. Sokolová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PdF.KPg/B-VUZde009/15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Pedagogická prax 1 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L. Koldeová, J. Prokop, P. Ostradický, P. Ostradický, L. Koldeová, J. Prokop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Teoretické základy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L. Koldeová, Z. Bakošová, L. Koldeová, Z. Bakošová, J. Prokop, J. Prokop, A. Kapinajová, A. Kapinajová, T. Katuščáková, T. Katuščáková, T. Katuščáková, T. Katuščáková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Digitálne technológie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E. Tóblová, J. Záhorec, A. Nagyová, J. Nemcová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Psychológia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Z. Jursová Zacharová, Z. Brunclíková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Všeobecná didaktika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Strakoš, J. Záhorec, R. Hrmo, E. Tóblová, R. Hrmo, E. Tóblová, J. Záhorec, J. Strakoš, S. Ťupeková Dončevová, S. Ťupeková Dončevová, Š. Ferková, Š. Ferková, Š. Ferková, R. Hrmo, J. Strakoš, R. Hrmo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PdF.KPg/B-VUZde005/1</w:t>
                  </w:r>
                  <w:r w:rsidRPr="008F6A84">
                    <w:rPr>
                      <w:lang w:eastAsia="sk-SK"/>
                    </w:rPr>
                    <w:lastRenderedPageBreak/>
                    <w:t xml:space="preserve">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Pedagogická </w:t>
                  </w:r>
                  <w:r w:rsidRPr="008F6A84">
                    <w:rPr>
                      <w:lang w:eastAsia="sk-SK"/>
                    </w:rPr>
                    <w:lastRenderedPageBreak/>
                    <w:t>komunikácia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1, 2, </w:t>
                  </w:r>
                  <w:r w:rsidRPr="008F6A84">
                    <w:rPr>
                      <w:lang w:eastAsia="sk-SK"/>
                    </w:rPr>
                    <w:lastRenderedPageBreak/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Z. Bakošová, B. Jaslovská, </w:t>
                  </w:r>
                  <w:r w:rsidRPr="008F6A84">
                    <w:rPr>
                      <w:lang w:eastAsia="sk-SK"/>
                    </w:rPr>
                    <w:lastRenderedPageBreak/>
                    <w:t>S. Ťupeková Dončevová, M. Vážanský, Z. Bakošová, Z. Bakošová, M. Vážanský, M. Vážanský, J. Nemcová, J. Nemcová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PdF.KPg/B-VUZde006/15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Školský manažment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PdF.KPg/B-VUZde001/15 a PdF.KPg/B-VUZde005/15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Pisoňová, A. Nagyová, Z. Obdržálek, A. Nagyová, Z. Obdržálek, M. Pisoňová, M. Pisoňová, Z. Obdržálek, M. Pisoňová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Psychológia pre učiteľov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L. Sokolová, L. Sokolová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Pedagogická prax 1 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L. Koldeová, J. Prokop, P. Ostradický, P. Ostradický, L. Koldeová, J. Prokop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bakalárskej práci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Repka, J. Strakoš, N. Ondrušková, J. Šrank, J. Perďochová, B. Gómez-Pablos Calvo, M. Malovecký, M. Medveczká, J. Bírová, R. Bojničanová, P. Gergel, E. Poliaková, M. Andrejčáková, P. Nocquet, M. Paolini, M. Kmeť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Pedagogická prax 1 (B)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J. Strakoš, J. Strakoš, E. Tóblová, E. Tóblová, </w:t>
                  </w:r>
                  <w:r w:rsidRPr="008F6A84">
                    <w:rPr>
                      <w:lang w:eastAsia="sk-SK"/>
                    </w:rPr>
                    <w:lastRenderedPageBreak/>
                    <w:t>Š. Ferková, Š. Ferková, P. Ostradický, P. Ostradický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PdF.KPg/B-VUZde008/15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bakalárskej práci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Repka, J. Strakoš, N. Ondrušková, J. Šrank, J. Perďochová, B. Gómez-Pablos Calvo, M. Malovecký, M. Medveczká, J. Bírová, R. Bojničanová, P. Gergel, E. Poliaková, M. Andrejčáková, P. Nocquet, M. Paolini, M. Kmeť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Pedagogická prax 1 (B)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Strakoš, J. Strakoš, E. Tóblová, E. Tóblová, Š. Ferková, Š. Ferková, P. Ostradický, P. Ostradický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v AR 15/16 platili predmety len pre hudobníkov a výtvarníkov</w:t>
                  </w: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lastRenderedPageBreak/>
              <w:t> 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9"/>
              <w:gridCol w:w="163"/>
            </w:tblGrid>
            <w:tr w:rsidR="008F6A84" w:rsidRPr="008F6A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1565"/>
              <w:gridCol w:w="462"/>
              <w:gridCol w:w="633"/>
              <w:gridCol w:w="716"/>
              <w:gridCol w:w="709"/>
              <w:gridCol w:w="486"/>
              <w:gridCol w:w="521"/>
              <w:gridCol w:w="1306"/>
              <w:gridCol w:w="1441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HUD-1516 - platnosť od AR 15/16 - denné štúdium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12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Zborový spev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Inštrumentálny ansámbel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N. Nikitin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hudby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PdF.KHV/B-HU-de015/15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Základy hudobnej kompozície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T. Boroš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Vokálny ansámbel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Zborový spev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Inštrumentálny ansámbel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N. Nikitin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hudby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Základy hudobnej kompozície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PdF.KHV/B-HU-de015/15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T. Boroš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Vokálny ansámbel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PdF.KHV/B-HU-de016/15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Zborový spev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PdF.KHV/B-HU-de017/15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Vedenie inštrumentálneho ansámblu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N. Nikitin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hudby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Hudobná kompozícia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PdF.KHV/B-HU-de020/15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T. Boroš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Vokálny ansámbel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PdF.KHV/B-HU-de021/15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Zborový spev IV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Komorná hra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B. Pavlovičová, B. Dugovič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hudby IV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PdF.KHV/B-HU-de030/15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Hudobná kompozícia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PdF.KHV/B-HU-de025/15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D. Matej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Vokálny ansámbel IV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PdF.KHV/B-HU-de026/15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Zborový spev a základy dirigovania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PdF.KHV/B-HU-de027/15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Komorná hra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PdF.KHV/B-HU-de028/15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B. Dugovič, B. Pavlovičová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hudby 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Hudobná kompozícia 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PdF.KHV/B-HU-de030/15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D. Matej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Vokálny ansámbel 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PdF.KHV/B-HU-de031/15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S. Mironov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1173"/>
              <w:gridCol w:w="469"/>
              <w:gridCol w:w="644"/>
              <w:gridCol w:w="728"/>
              <w:gridCol w:w="722"/>
              <w:gridCol w:w="493"/>
              <w:gridCol w:w="530"/>
              <w:gridCol w:w="1330"/>
              <w:gridCol w:w="1655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BHISka-B1 - Povinne voliteľné predmety (ka) - získať min.16 kreditov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16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platné len pre študentov so začiatkom štúdia do AR15/16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PdF.KH/B-C5KA019/09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Letz, F. Strapek, F. Strapek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PdF.KH/B-E6KA025/09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VI.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PdF.KH/B-C1KA015/09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Tihányiová, M. Tihányiová, M. Makovínyiová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PdF.KH/B-C2KA016/09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PdF.KH/B-</w:t>
                  </w:r>
                  <w:r w:rsidRPr="008F6A84">
                    <w:rPr>
                      <w:lang w:eastAsia="sk-SK"/>
                    </w:rPr>
                    <w:lastRenderedPageBreak/>
                    <w:t xml:space="preserve">C3KA017/09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Seminár k </w:t>
                  </w:r>
                  <w:r w:rsidRPr="008F6A84">
                    <w:rPr>
                      <w:lang w:eastAsia="sk-SK"/>
                    </w:rPr>
                    <w:lastRenderedPageBreak/>
                    <w:t>dejinám Slovenska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P. Matula, </w:t>
                  </w:r>
                  <w:r w:rsidRPr="008F6A84">
                    <w:rPr>
                      <w:lang w:eastAsia="sk-SK"/>
                    </w:rPr>
                    <w:lastRenderedPageBreak/>
                    <w:t>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PdF.KH/B-C4KA018/09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Letz, F. Strapek, F. Strapek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PdF.KH/B-E1KA020/09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Makyna, 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PdF.KH/B-E3KA022/09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Kamenický, M. Neumann, M. Neumann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PdF.KH/B-E2KA021/09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Kamenický, M. Neumann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PdF.KH/B-E4KA023/09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Viršinská, 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PdF.KH/B-E5KA024/09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PdF.KH/B-L1KA027/09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Tihányiová, 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PdF.KH/B-L2KA028/09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Tihányiová, 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PdF.KH/B-L3KA029/09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PdF.KH/B-C1KA015/09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Tihányiová, M. Tihányiová, M. Makovínyiová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PdF.KH/B-C2KA016/09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PdF.KH/B-C3KA017/0</w:t>
                  </w:r>
                  <w:r w:rsidRPr="008F6A84">
                    <w:rPr>
                      <w:lang w:eastAsia="sk-SK"/>
                    </w:rPr>
                    <w:lastRenderedPageBreak/>
                    <w:t xml:space="preserve">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Seminár k dejinám </w:t>
                  </w:r>
                  <w:r w:rsidRPr="008F6A84">
                    <w:rPr>
                      <w:lang w:eastAsia="sk-SK"/>
                    </w:rPr>
                    <w:lastRenderedPageBreak/>
                    <w:t>Slovenska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PdF.KH/B-C4KA018/09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Letz, F. Strapek, F. Strapek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PdF.KH/B-C5KA019/09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Letz, R. Letz, F. Strapek, F. Strapek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PdF.KH/B-E1KA020/09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Makyna, 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PdF.KH/B-E2KA021/09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Kamenický, M. Neumann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PdF.KH/B-E3KA022/09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Kamenický, M. Neumann, M. Neumann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PdF.KH/B-E4KA023/09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Viršinská, 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PdF.KH/B-E5KA024/09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PdF.KH/B-E6KA025/09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VI.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Tonková, M. Tonková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PdF.KH/B-L1KA027/09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Tihányiová, 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PdF.KH/B-L2KA028/09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Tihányiová, 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PdF.KH/B-L3KA029/09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1148"/>
              <w:gridCol w:w="496"/>
              <w:gridCol w:w="684"/>
              <w:gridCol w:w="773"/>
              <w:gridCol w:w="767"/>
              <w:gridCol w:w="522"/>
              <w:gridCol w:w="561"/>
              <w:gridCol w:w="1418"/>
              <w:gridCol w:w="1302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HIS-1617a - platnosť od AR 16/17 - skupina 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min. 8 </w:t>
                  </w:r>
                  <w:r w:rsidRPr="008F6A84">
                    <w:rPr>
                      <w:lang w:eastAsia="sk-SK"/>
                    </w:rPr>
                    <w:lastRenderedPageBreak/>
                    <w:t>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 platné len pre študentov so začiatkom štúdia od AR16/17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PdF.KH/B-HISde010/16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Všeobecné dejiny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 + 1S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Úvod do štúdia dejepisu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Regionálne dejiny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Bocková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Metodika písania odborného textu v histórii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1204"/>
              <w:gridCol w:w="480"/>
              <w:gridCol w:w="660"/>
              <w:gridCol w:w="746"/>
              <w:gridCol w:w="740"/>
              <w:gridCol w:w="505"/>
              <w:gridCol w:w="542"/>
              <w:gridCol w:w="1365"/>
              <w:gridCol w:w="1482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HIS-1617b - platnosť od AR 16/17 - skupina B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12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platné len pre študentov so začiatkom štúdia od AR16/17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PdF.KH/B-HISde015/16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Makyna, 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PdF.KH/B-HISde017/16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Kamenický, M. Neumann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PdF.KH/B-HISde018/16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Latinčina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Tihányiová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PdF.KH/B-HISde019/1</w:t>
                  </w:r>
                  <w:r w:rsidRPr="008F6A84">
                    <w:rPr>
                      <w:lang w:eastAsia="sk-SK"/>
                    </w:rPr>
                    <w:lastRenderedPageBreak/>
                    <w:t xml:space="preserve">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Historická geografia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PdF.KH/B-HISde020/16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Kamenický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Viršinská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základom modernej didaktiky dejepisu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Bocková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PdF.KH/B-HISde025/16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dejinám Slovenska IV.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R. Letz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Seminár k všeobecným dejinám V.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Tonková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538"/>
              <w:gridCol w:w="444"/>
              <w:gridCol w:w="607"/>
              <w:gridCol w:w="685"/>
              <w:gridCol w:w="679"/>
              <w:gridCol w:w="466"/>
              <w:gridCol w:w="500"/>
              <w:gridCol w:w="1359"/>
              <w:gridCol w:w="1471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VUZ-1516 - platnosť od AR 15/16 - denná forma - komponent ZÁKLAD UČITEĽSTVA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17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Digitálne technológie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filozofie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N. Ondrušková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filozofie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B. Malík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PdF.KPg/B-VUZde016/15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Etika a profesijná etika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Bizoň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Úvod do rodových štúdií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Rodové aspekty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Sociálna 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E. Brozmanová, E. Brozmanová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Patopsychológia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V. Andreánska, V. Andreánska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Sociálno-psychologický výcvik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Lemešová, M. Lemešová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pedagogiky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Kostelník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Pedagogika voľného času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Kapinajová, M. Vážanský, T. Katuščáková, T. Katuščáková, T. Katuščáková, T. Katuščáková, B. Jaslovská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Rodinná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Prevendárová, J. Prevendárová, J. Prevendárová, J. Prevendárová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Konštruktivizmus v edukácii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PdF.KPg/B-VUZde026/15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Tréning sociálnych zručností učiteľa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Koláčková, M. Kuruc, J. Koláčková, J. Koláčková, J. Koláčková, M. Pirháčová Lapšanská, M. Pirháčová Lapšanská, M. Pirháčová Lapšanská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Prevencia drogových závislostí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Š. Ferková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Špeciálna pedagogika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Tomášková, M. Tomášková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Základy prvej pomoci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Fuchsová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PdF.KPg/B-VUZde030/15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Environmentálna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Fuchsová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Digitálne technológie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filozofie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N. Ondrušková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filozofie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B. Malík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Etika a profesijná etika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Bizoň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Úvod do rodových štúdií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Rodové aspekty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Sociálna 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E. Brozmanová, E. Brozmanová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PdF.KPg/B-VUZde020/15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Patopsychológia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V. Andreánska, V. Andreánska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Sociálno-psychologický výcvik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Lemešová, M. Lemešová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Dejiny pedagogiky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Kostelník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Pedagogika voľného času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Kapinajová, M. Vážanský, T. Katuščáková, T. Katuščáková, T. Katuščáková, T. Katuščáková, B. Jaslovská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Rodinná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Prevendárová, J. Prevendárová, J. Prevendárová, J. Prevendárová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Konštruktivizmus v edukácii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Tréning sociálnych zručností učiteľa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J. Koláčková, M. Kuruc, J. Koláčková, J. Koláčková, J. Koláčková, M. Pirháčová Lapšanská, M. Pirháčová Lapšanská, M. Pirháčová Lapšanská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PdF.KPg/B-VUZde027/</w:t>
                  </w:r>
                  <w:r w:rsidRPr="008F6A84">
                    <w:rPr>
                      <w:lang w:eastAsia="sk-SK"/>
                    </w:rPr>
                    <w:lastRenderedPageBreak/>
                    <w:t xml:space="preserve">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Prevencia drogových </w:t>
                  </w:r>
                  <w:r w:rsidRPr="008F6A84">
                    <w:rPr>
                      <w:lang w:eastAsia="sk-SK"/>
                    </w:rPr>
                    <w:lastRenderedPageBreak/>
                    <w:t>závislostí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1, 2, </w:t>
                  </w:r>
                  <w:r w:rsidRPr="008F6A84">
                    <w:rPr>
                      <w:lang w:eastAsia="sk-SK"/>
                    </w:rPr>
                    <w:lastRenderedPageBreak/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Š. Ferková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 xml:space="preserve">PdF.KPg/B-VUZde028/15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Špeciálna pedagogika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Tomášková, M. Tomášková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PdF.KPg/B-VUZde029/15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Základy prvej pomoci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Fuchsová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PdF.KPg/B-VUZde030/15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Environmentálna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Fuchsová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Digitálne technológie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PdF.KPg/B-VUZde013/15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Digitálne technológie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v AR 15/16 platili predmety len pre hudobníkov a výtvarníkov</w:t>
                  </w: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lastRenderedPageBreak/>
              <w:t> </w:t>
            </w: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4"/>
              <w:gridCol w:w="208"/>
            </w:tblGrid>
            <w:tr w:rsidR="008F6A84" w:rsidRPr="008F6A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1159"/>
              <w:gridCol w:w="496"/>
              <w:gridCol w:w="683"/>
              <w:gridCol w:w="773"/>
              <w:gridCol w:w="766"/>
              <w:gridCol w:w="522"/>
              <w:gridCol w:w="560"/>
              <w:gridCol w:w="1417"/>
              <w:gridCol w:w="1256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BHISka-C1 - Výberové predmety (ka) 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platné len pre študentov so začiatkom štúdia do AR15/16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PdF.KH/B-X1KA030/09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Exkurzia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1dE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Lezo, M. Babál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PdF.KH/B-PKKA014/09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Prax v kultúrnych inštitúciách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Bocková, A. Bocková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PdF.KH/B-PKKA014/09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Prax v kultúrnych inštitúciách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Bocková, A. Bocková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PdF.KH/B-X1KA030/09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Exkurzia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1dE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M. Lezo, M. Babál</w:t>
                  </w:r>
                </w:p>
              </w:tc>
            </w:tr>
          </w:tbl>
          <w:p w:rsidR="008F6A84" w:rsidRPr="008F6A84" w:rsidRDefault="008F6A84" w:rsidP="008F6A8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151"/>
              <w:gridCol w:w="493"/>
              <w:gridCol w:w="678"/>
              <w:gridCol w:w="768"/>
              <w:gridCol w:w="761"/>
              <w:gridCol w:w="518"/>
              <w:gridCol w:w="557"/>
              <w:gridCol w:w="1407"/>
              <w:gridCol w:w="1349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HIS-1617 - platnosť od AR 16/17 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platné len pre študentov so začiatkom štúdia od AR16/17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lastRenderedPageBreak/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PdF.KH/B-HISde027/16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Exkurzia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P. Matula, M. Viršinská, P. Makyna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PdF.KH/B-HISde028/16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Prax v kultúrnych inštitúciách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A. Bocková</w:t>
                  </w: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lastRenderedPageBreak/>
              <w:t> </w:t>
            </w:r>
          </w:p>
        </w:tc>
      </w:tr>
    </w:tbl>
    <w:p w:rsidR="008F6A84" w:rsidRPr="008F6A84" w:rsidRDefault="008F6A84" w:rsidP="008F6A84">
      <w:pPr>
        <w:spacing w:before="0"/>
        <w:jc w:val="left"/>
        <w:rPr>
          <w:lang w:eastAsia="sk-SK"/>
        </w:rPr>
      </w:pPr>
    </w:p>
    <w:p w:rsidR="008F6A84" w:rsidRPr="008F6A84" w:rsidRDefault="008F6A84" w:rsidP="008F6A84">
      <w:pPr>
        <w:spacing w:before="0"/>
        <w:jc w:val="left"/>
        <w:rPr>
          <w:lang w:eastAsia="sk-SK"/>
        </w:rPr>
      </w:pPr>
      <w:r w:rsidRPr="008F6A84">
        <w:rPr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9"/>
              <w:gridCol w:w="223"/>
            </w:tblGrid>
            <w:tr w:rsidR="008F6A84" w:rsidRPr="008F6A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1209"/>
              <w:gridCol w:w="505"/>
              <w:gridCol w:w="696"/>
              <w:gridCol w:w="788"/>
              <w:gridCol w:w="781"/>
              <w:gridCol w:w="531"/>
              <w:gridCol w:w="571"/>
              <w:gridCol w:w="1446"/>
              <w:gridCol w:w="1077"/>
            </w:tblGrid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Blok - VUZ-1516 - platnosť od AR 15/16 - komponent ZÁKLAD UČITEĽSTVA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min. 12 kreditov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Ukonč.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Vyučujúci</w:t>
                  </w: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PdF.KPg/B-VUZšt011/15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kolokviálna obhajoba bakalárskej práce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6A84" w:rsidRPr="008F6A8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A84" w:rsidRPr="008F6A84" w:rsidRDefault="008F6A84" w:rsidP="008F6A8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6A84">
                    <w:rPr>
                      <w:lang w:eastAsia="sk-SK"/>
                    </w:rPr>
                    <w:t> Všetci denní študenti Bc. stupňa (aj v pokračujúcich študijných programoch) končili od AR 2015/16 štúdium v súlade s druhou komplexnou akreditáciou. Od AR 2017/18 sa k nim pridávajú aj prví končiaci študenti 4-ročného externého štúdia.</w:t>
                  </w:r>
                </w:p>
              </w:tc>
            </w:tr>
          </w:tbl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6A84" w:rsidRPr="008F6A84" w:rsidTr="008F6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> </w:t>
            </w:r>
          </w:p>
        </w:tc>
      </w:tr>
    </w:tbl>
    <w:p w:rsidR="008F6A84" w:rsidRPr="008F6A84" w:rsidRDefault="008F6A84" w:rsidP="008F6A84">
      <w:pPr>
        <w:spacing w:before="0"/>
        <w:jc w:val="left"/>
        <w:rPr>
          <w:lang w:eastAsia="sk-SK"/>
        </w:rPr>
      </w:pPr>
    </w:p>
    <w:p w:rsidR="008F6A84" w:rsidRPr="008F6A84" w:rsidRDefault="008F6A84" w:rsidP="008F6A84">
      <w:pPr>
        <w:spacing w:before="0"/>
        <w:jc w:val="left"/>
        <w:rPr>
          <w:lang w:eastAsia="sk-SK"/>
        </w:rPr>
      </w:pPr>
      <w:r w:rsidRPr="008F6A84">
        <w:rPr>
          <w:lang w:eastAsia="sk-SK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 xml:space="preserve">Za údajom o rozsahu výučby sa môže vyskytovať nasledujúci symbol: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b/>
                <w:bCs/>
                <w:lang w:eastAsia="sk-SK"/>
              </w:rPr>
              <w:t>d</w:t>
            </w:r>
            <w:r w:rsidRPr="008F6A84">
              <w:rPr>
                <w:lang w:eastAsia="sk-SK"/>
              </w:rPr>
              <w:t xml:space="preserve"> - dní za semester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b/>
                <w:bCs/>
                <w:lang w:eastAsia="sk-SK"/>
              </w:rPr>
              <w:t>h</w:t>
            </w:r>
            <w:r w:rsidRPr="008F6A84">
              <w:rPr>
                <w:lang w:eastAsia="sk-SK"/>
              </w:rPr>
              <w:t xml:space="preserve"> - hodín za týždeň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b/>
                <w:bCs/>
                <w:lang w:eastAsia="sk-SK"/>
              </w:rPr>
              <w:t>s</w:t>
            </w:r>
            <w:r w:rsidRPr="008F6A84">
              <w:rPr>
                <w:lang w:eastAsia="sk-SK"/>
              </w:rPr>
              <w:t xml:space="preserve"> - hodín za semester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b/>
                <w:bCs/>
                <w:lang w:eastAsia="sk-SK"/>
              </w:rPr>
              <w:t>t</w:t>
            </w:r>
            <w:r w:rsidRPr="008F6A84">
              <w:rPr>
                <w:lang w:eastAsia="sk-SK"/>
              </w:rPr>
              <w:t xml:space="preserve"> - týždňov za semester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 xml:space="preserve">Pokiaľ nie je uvedený žiadny z týchto symbolov, predpokladá sa rozsah "hodín za týždeň" </w:t>
            </w:r>
          </w:p>
        </w:tc>
      </w:tr>
    </w:tbl>
    <w:p w:rsidR="008F6A84" w:rsidRPr="008F6A84" w:rsidRDefault="008F6A84" w:rsidP="008F6A84">
      <w:pPr>
        <w:spacing w:before="0"/>
        <w:jc w:val="left"/>
        <w:rPr>
          <w:lang w:eastAsia="sk-SK"/>
        </w:rPr>
      </w:pPr>
      <w:r w:rsidRPr="008F6A84">
        <w:rPr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lang w:eastAsia="sk-SK"/>
              </w:rPr>
              <w:t xml:space="preserve">Pri predmetoch v študijných programoch sa môžu vyskytovať ďalšie znaky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b/>
                <w:bCs/>
                <w:lang w:eastAsia="sk-SK"/>
              </w:rPr>
              <w:t>!</w:t>
            </w:r>
            <w:r w:rsidRPr="008F6A84">
              <w:rPr>
                <w:lang w:eastAsia="sk-SK"/>
              </w:rPr>
              <w:t xml:space="preserve"> - v danom akademickom roku sa predmet nerealizuje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b/>
                <w:bCs/>
                <w:lang w:eastAsia="sk-SK"/>
              </w:rPr>
              <w:t>+</w:t>
            </w:r>
            <w:r w:rsidRPr="008F6A84">
              <w:rPr>
                <w:lang w:eastAsia="sk-SK"/>
              </w:rPr>
              <w:t xml:space="preserve"> - predmet sa nerealizuje, možno od nasledujúceho akademického roku </w:t>
            </w:r>
          </w:p>
        </w:tc>
      </w:tr>
      <w:tr w:rsidR="008F6A84" w:rsidRPr="008F6A84" w:rsidTr="008F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84" w:rsidRPr="008F6A84" w:rsidRDefault="008F6A84" w:rsidP="008F6A84">
            <w:pPr>
              <w:spacing w:before="0"/>
              <w:jc w:val="left"/>
              <w:rPr>
                <w:lang w:eastAsia="sk-SK"/>
              </w:rPr>
            </w:pPr>
            <w:r w:rsidRPr="008F6A84">
              <w:rPr>
                <w:b/>
                <w:bCs/>
                <w:lang w:eastAsia="sk-SK"/>
              </w:rPr>
              <w:t>-</w:t>
            </w:r>
            <w:r w:rsidRPr="008F6A84">
              <w:rPr>
                <w:lang w:eastAsia="sk-SK"/>
              </w:rPr>
              <w:t xml:space="preserve"> - predmet sa realizuje ostatný krát </w:t>
            </w:r>
          </w:p>
        </w:tc>
      </w:tr>
    </w:tbl>
    <w:p w:rsidR="008F6A84" w:rsidRPr="008F6A84" w:rsidRDefault="008F6A84" w:rsidP="008F6A84">
      <w:pPr>
        <w:spacing w:before="0"/>
        <w:jc w:val="left"/>
        <w:rPr>
          <w:lang w:eastAsia="sk-SK"/>
        </w:rPr>
      </w:pPr>
      <w:r w:rsidRPr="008F6A84">
        <w:rPr>
          <w:lang w:eastAsia="sk-SK"/>
        </w:rPr>
        <w:pict>
          <v:rect id="_x0000_i1027" style="width:0;height:1.5pt" o:hralign="center" o:hrstd="t" o:hr="t" fillcolor="#a0a0a0" stroked="f"/>
        </w:pict>
      </w:r>
    </w:p>
    <w:p w:rsidR="008F6A84" w:rsidRPr="008F6A84" w:rsidRDefault="008F6A84" w:rsidP="008F6A84">
      <w:pPr>
        <w:spacing w:before="100" w:beforeAutospacing="1" w:after="100" w:afterAutospacing="1"/>
        <w:jc w:val="left"/>
        <w:rPr>
          <w:lang w:eastAsia="sk-SK"/>
        </w:rPr>
      </w:pPr>
      <w:r w:rsidRPr="008F6A84">
        <w:rPr>
          <w:lang w:eastAsia="sk-SK"/>
        </w:rPr>
        <w:t>* - predmet má viac podmieňujúcich predmetov</w:t>
      </w:r>
    </w:p>
    <w:p w:rsidR="0076444C" w:rsidRDefault="008F6A84">
      <w:bookmarkStart w:id="0" w:name="_GoBack"/>
      <w:bookmarkEnd w:id="0"/>
    </w:p>
    <w:sectPr w:rsidR="0076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ABA6873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84"/>
    <w:rsid w:val="00195D5E"/>
    <w:rsid w:val="002932B4"/>
    <w:rsid w:val="0035556C"/>
    <w:rsid w:val="004850F1"/>
    <w:rsid w:val="004C4B19"/>
    <w:rsid w:val="004C6444"/>
    <w:rsid w:val="005D1243"/>
    <w:rsid w:val="006D3AEA"/>
    <w:rsid w:val="0077397A"/>
    <w:rsid w:val="007A72BC"/>
    <w:rsid w:val="0080682E"/>
    <w:rsid w:val="00827892"/>
    <w:rsid w:val="008F6A84"/>
    <w:rsid w:val="009030BC"/>
    <w:rsid w:val="00927E99"/>
    <w:rsid w:val="00954969"/>
    <w:rsid w:val="009A1691"/>
    <w:rsid w:val="009D25C5"/>
    <w:rsid w:val="00BA12D3"/>
    <w:rsid w:val="00CF057C"/>
    <w:rsid w:val="00D22632"/>
    <w:rsid w:val="00DB7B9A"/>
    <w:rsid w:val="00DD0DAB"/>
    <w:rsid w:val="00DD5083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Normlnywebov">
    <w:name w:val="Normal (Web)"/>
    <w:basedOn w:val="Normlny"/>
    <w:uiPriority w:val="99"/>
    <w:semiHidden/>
    <w:unhideWhenUsed/>
    <w:rsid w:val="008F6A84"/>
    <w:pPr>
      <w:spacing w:before="100" w:beforeAutospacing="1" w:after="100" w:afterAutospacing="1"/>
      <w:jc w:val="left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Normlnywebov">
    <w:name w:val="Normal (Web)"/>
    <w:basedOn w:val="Normlny"/>
    <w:uiPriority w:val="99"/>
    <w:semiHidden/>
    <w:unhideWhenUsed/>
    <w:rsid w:val="008F6A84"/>
    <w:pPr>
      <w:spacing w:before="100" w:beforeAutospacing="1" w:after="100" w:afterAutospacing="1"/>
      <w:jc w:val="left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1</cp:revision>
  <dcterms:created xsi:type="dcterms:W3CDTF">2018-03-01T11:39:00Z</dcterms:created>
  <dcterms:modified xsi:type="dcterms:W3CDTF">2018-03-01T11:39:00Z</dcterms:modified>
</cp:coreProperties>
</file>